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FE" w:rsidRPr="003F67A2" w:rsidRDefault="00533EFE" w:rsidP="00533EF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33EFE" w:rsidRPr="003F67A2" w:rsidRDefault="00533EFE" w:rsidP="00533EF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33EFE" w:rsidRPr="003F67A2" w:rsidRDefault="00533EFE" w:rsidP="00533EFE">
      <w:pPr>
        <w:jc w:val="center"/>
        <w:rPr>
          <w:sz w:val="28"/>
          <w:szCs w:val="28"/>
        </w:rPr>
      </w:pPr>
    </w:p>
    <w:p w:rsidR="00533EFE" w:rsidRPr="003F67A2" w:rsidRDefault="00533EFE" w:rsidP="00533EF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33EFE" w:rsidRPr="003F67A2" w:rsidRDefault="00533EFE" w:rsidP="00533EFE">
      <w:pPr>
        <w:jc w:val="center"/>
        <w:rPr>
          <w:sz w:val="28"/>
          <w:szCs w:val="28"/>
        </w:rPr>
      </w:pPr>
    </w:p>
    <w:p w:rsidR="00533EFE" w:rsidRPr="003F67A2" w:rsidRDefault="00533EFE" w:rsidP="00533EF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33EFE" w:rsidRPr="003F67A2" w:rsidRDefault="00533EFE" w:rsidP="00533EFE">
      <w:pPr>
        <w:jc w:val="center"/>
        <w:rPr>
          <w:b/>
          <w:sz w:val="28"/>
          <w:szCs w:val="28"/>
        </w:rPr>
      </w:pPr>
    </w:p>
    <w:p w:rsidR="00533EFE" w:rsidRPr="00533EFE" w:rsidRDefault="00533EFE" w:rsidP="00533EFE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 xml:space="preserve">21 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56</w:t>
      </w:r>
      <w:r w:rsidRPr="00533EFE">
        <w:rPr>
          <w:rFonts w:asciiTheme="minorHAnsi" w:hAnsiTheme="minorHAnsi"/>
          <w:b/>
          <w:sz w:val="32"/>
          <w:szCs w:val="32"/>
          <w:u w:val="single"/>
          <w:lang w:val="uk-UA"/>
        </w:rPr>
        <w:t>9</w:t>
      </w:r>
      <w:bookmarkStart w:id="0" w:name="_GoBack"/>
      <w:bookmarkEnd w:id="0"/>
    </w:p>
    <w:p w:rsidR="00DA1EE2" w:rsidRDefault="00DA1EE2" w:rsidP="00190BEB">
      <w:pPr>
        <w:ind w:left="454"/>
        <w:rPr>
          <w:rFonts w:ascii="Times New Roman" w:hAnsi="Times New Roman"/>
          <w:sz w:val="28"/>
          <w:lang w:val="uk-UA"/>
        </w:rPr>
      </w:pPr>
    </w:p>
    <w:p w:rsidR="00741263" w:rsidRPr="00533EFE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976A14">
        <w:rPr>
          <w:rFonts w:ascii="Times New Roman" w:hAnsi="Times New Roman"/>
          <w:sz w:val="28"/>
          <w:szCs w:val="28"/>
          <w:lang w:val="uk-UA"/>
        </w:rPr>
        <w:t>малої приватизації</w:t>
      </w:r>
    </w:p>
    <w:p w:rsidR="00976A14" w:rsidRDefault="00222DA2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C9">
        <w:rPr>
          <w:rFonts w:ascii="Times New Roman" w:hAnsi="Times New Roman"/>
          <w:sz w:val="28"/>
          <w:szCs w:val="28"/>
          <w:lang w:val="uk-UA"/>
        </w:rPr>
        <w:t>нежитлових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A14" w:rsidRDefault="00BA11C9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5465D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A44A60">
        <w:rPr>
          <w:rFonts w:ascii="Times New Roman" w:hAnsi="Times New Roman"/>
          <w:sz w:val="28"/>
          <w:szCs w:val="28"/>
          <w:lang w:val="uk-UA"/>
        </w:rPr>
        <w:t>бульв. Шевченка, 218-220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FA3EDA" w:rsidRP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(із змінами внесеними згідно постанови Кабінету Міністрів України від 18.07.2018 №579)</w:t>
      </w:r>
      <w:r w:rsidR="00976A14">
        <w:rPr>
          <w:rFonts w:ascii="Times New Roman" w:hAnsi="Times New Roman"/>
          <w:sz w:val="28"/>
          <w:szCs w:val="28"/>
          <w:lang w:val="uk-UA"/>
        </w:rPr>
        <w:t>,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кої ради від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B302C2" w:rsidRPr="00C41BC5" w:rsidRDefault="00B302C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81D85" w:rsidRDefault="00B80C00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976A14">
        <w:rPr>
          <w:rFonts w:ascii="Times New Roman" w:hAnsi="Times New Roman"/>
          <w:sz w:val="28"/>
          <w:szCs w:val="28"/>
          <w:lang w:val="uk-UA"/>
        </w:rPr>
        <w:t>а малої приватизації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FA3EDA">
        <w:rPr>
          <w:rFonts w:ascii="Times New Roman" w:hAnsi="Times New Roman"/>
          <w:sz w:val="28"/>
          <w:szCs w:val="28"/>
          <w:lang w:val="uk-UA"/>
        </w:rPr>
        <w:t>их приміщень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  розташованих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A44A60">
        <w:rPr>
          <w:rFonts w:ascii="Times New Roman" w:hAnsi="Times New Roman"/>
          <w:sz w:val="28"/>
          <w:szCs w:val="28"/>
          <w:lang w:val="uk-UA"/>
        </w:rPr>
        <w:t xml:space="preserve"> бульв. Шевченка, 218-220</w:t>
      </w:r>
      <w:r w:rsidR="005465D4">
        <w:rPr>
          <w:rFonts w:ascii="Times New Roman" w:hAnsi="Times New Roman"/>
          <w:sz w:val="28"/>
          <w:szCs w:val="28"/>
          <w:lang w:val="uk-UA"/>
        </w:rPr>
        <w:t>:</w:t>
      </w:r>
    </w:p>
    <w:p w:rsidR="00281D85" w:rsidRDefault="00281D85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</w:t>
      </w:r>
      <w:r w:rsidR="00B63FF8">
        <w:rPr>
          <w:rFonts w:ascii="Times New Roman" w:hAnsi="Times New Roman"/>
          <w:sz w:val="28"/>
          <w:szCs w:val="28"/>
          <w:lang w:val="uk-UA"/>
        </w:rPr>
        <w:t xml:space="preserve">на аукціоні </w:t>
      </w:r>
      <w:r w:rsidR="00A44A60">
        <w:rPr>
          <w:rFonts w:ascii="Times New Roman" w:hAnsi="Times New Roman"/>
          <w:sz w:val="28"/>
          <w:szCs w:val="28"/>
          <w:lang w:val="uk-UA"/>
        </w:rPr>
        <w:t xml:space="preserve"> з умовами – 604401,00 гривня</w:t>
      </w:r>
      <w:r w:rsidR="00B63FF8" w:rsidRPr="00B63FF8">
        <w:rPr>
          <w:rFonts w:ascii="Times New Roman" w:hAnsi="Times New Roman"/>
          <w:sz w:val="28"/>
          <w:szCs w:val="28"/>
        </w:rPr>
        <w:t xml:space="preserve"> (</w:t>
      </w:r>
      <w:r w:rsidR="00B63FF8">
        <w:rPr>
          <w:rFonts w:ascii="Times New Roman" w:hAnsi="Times New Roman"/>
          <w:sz w:val="28"/>
          <w:szCs w:val="28"/>
          <w:lang w:val="uk-UA"/>
        </w:rPr>
        <w:t>з урахуванням ПДВ</w:t>
      </w:r>
      <w:r w:rsidR="00B63FF8" w:rsidRPr="00B63FF8">
        <w:rPr>
          <w:rFonts w:ascii="Times New Roman" w:hAnsi="Times New Roman"/>
          <w:sz w:val="28"/>
          <w:szCs w:val="28"/>
        </w:rPr>
        <w:t>)</w:t>
      </w:r>
      <w:r w:rsidR="00B63FF8">
        <w:rPr>
          <w:rFonts w:ascii="Times New Roman" w:hAnsi="Times New Roman"/>
          <w:sz w:val="28"/>
          <w:szCs w:val="28"/>
          <w:lang w:val="uk-UA"/>
        </w:rPr>
        <w:t>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із зниженням стартової ц</w:t>
      </w:r>
      <w:r w:rsidR="00A44A60">
        <w:rPr>
          <w:rFonts w:ascii="Times New Roman" w:hAnsi="Times New Roman"/>
          <w:sz w:val="28"/>
          <w:szCs w:val="28"/>
          <w:lang w:val="uk-UA"/>
        </w:rPr>
        <w:t>іни на 50 відсотків  - 302200,50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</w:t>
      </w:r>
      <w:r w:rsidR="00A44A60">
        <w:rPr>
          <w:rFonts w:ascii="Times New Roman" w:hAnsi="Times New Roman"/>
          <w:sz w:val="28"/>
          <w:szCs w:val="28"/>
          <w:lang w:val="uk-UA"/>
        </w:rPr>
        <w:t>цінових пропозицій 302200,50 гривень</w:t>
      </w:r>
      <w:r w:rsidR="00B302C2"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302C2" w:rsidRPr="00B63FF8" w:rsidRDefault="00B302C2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приватизацію об</w:t>
      </w:r>
      <w:r w:rsidRPr="00B63F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</w:t>
      </w:r>
      <w:r w:rsidR="00A44A60">
        <w:rPr>
          <w:rFonts w:ascii="Times New Roman" w:hAnsi="Times New Roman"/>
          <w:sz w:val="28"/>
          <w:szCs w:val="28"/>
          <w:lang w:val="uk-UA"/>
        </w:rPr>
        <w:t>хом продажу на аукціоні з умовами</w:t>
      </w:r>
      <w:r w:rsidR="00B949D0">
        <w:rPr>
          <w:rFonts w:ascii="Times New Roman" w:hAnsi="Times New Roman"/>
          <w:sz w:val="28"/>
          <w:szCs w:val="28"/>
          <w:lang w:val="uk-UA"/>
        </w:rPr>
        <w:t>;</w:t>
      </w:r>
    </w:p>
    <w:p w:rsidR="00047DFD" w:rsidRPr="00047DFD" w:rsidRDefault="00FA3EDA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2215B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215B5">
        <w:rPr>
          <w:rFonts w:ascii="Times New Roman" w:hAnsi="Times New Roman"/>
          <w:sz w:val="28"/>
          <w:szCs w:val="28"/>
          <w:lang w:val="uk-UA"/>
        </w:rPr>
        <w:tab/>
        <w:t>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Pr="00644055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1FE22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FA3EDA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858" w:rsidRPr="004F48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F4858" w:rsidRPr="004F485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F48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976A14" w:rsidRPr="00F40325" w:rsidRDefault="00976A14" w:rsidP="00976A14">
      <w:pPr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41BC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</w:t>
      </w:r>
      <w:r w:rsidRPr="00C5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стартової ціни та умов продажу об’єкта малої приватизації комунальної власності</w:t>
      </w:r>
      <w:r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Черкаси – нежитлових приміщень,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A44A60">
        <w:rPr>
          <w:rFonts w:ascii="Times New Roman" w:hAnsi="Times New Roman"/>
          <w:sz w:val="28"/>
          <w:szCs w:val="28"/>
          <w:lang w:val="uk-UA"/>
        </w:rPr>
        <w:t>бульв. Шевченка, 218-220</w:t>
      </w:r>
    </w:p>
    <w:p w:rsidR="004F4858" w:rsidRDefault="004F4858" w:rsidP="00976A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B44B5D" w:rsidRDefault="004F4858" w:rsidP="00FA3ED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малої приватизації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м. Черкаси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FA3EDA">
        <w:rPr>
          <w:rFonts w:ascii="Times New Roman" w:hAnsi="Times New Roman"/>
          <w:sz w:val="28"/>
          <w:szCs w:val="28"/>
          <w:lang w:val="uk-UA"/>
        </w:rPr>
        <w:t>нежитлових приміщень,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A44A60">
        <w:rPr>
          <w:rFonts w:ascii="Times New Roman" w:hAnsi="Times New Roman"/>
          <w:sz w:val="28"/>
          <w:szCs w:val="28"/>
          <w:lang w:val="uk-UA"/>
        </w:rPr>
        <w:t>бульв. Шевченка, 218-220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електронних торгах через систему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Продажі»,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 погодження стартової ціни та умов продажу, що визначені аукціонною комісією, створеною органом приватизації Черкаської міської ради.</w:t>
      </w:r>
    </w:p>
    <w:p w:rsidR="004F4858" w:rsidRDefault="004F4858" w:rsidP="00FA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         </w:t>
      </w:r>
      <w:r w:rsidR="002215B5">
        <w:rPr>
          <w:rFonts w:ascii="Times New Roman" w:hAnsi="Times New Roman"/>
          <w:sz w:val="28"/>
          <w:szCs w:val="28"/>
          <w:lang w:val="uk-UA"/>
        </w:rPr>
        <w:t xml:space="preserve">                            Ірина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7E" w:rsidRDefault="00E72E7E" w:rsidP="00047DFD">
      <w:r>
        <w:separator/>
      </w:r>
    </w:p>
  </w:endnote>
  <w:endnote w:type="continuationSeparator" w:id="0">
    <w:p w:rsidR="00E72E7E" w:rsidRDefault="00E72E7E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7E" w:rsidRDefault="00E72E7E" w:rsidP="00047DFD">
      <w:r>
        <w:separator/>
      </w:r>
    </w:p>
  </w:footnote>
  <w:footnote w:type="continuationSeparator" w:id="0">
    <w:p w:rsidR="00E72E7E" w:rsidRDefault="00E72E7E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34F26"/>
    <w:rsid w:val="001551B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D63B1"/>
    <w:rsid w:val="001E09A4"/>
    <w:rsid w:val="001E507D"/>
    <w:rsid w:val="00200D6A"/>
    <w:rsid w:val="00202C3C"/>
    <w:rsid w:val="002215B5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81D85"/>
    <w:rsid w:val="002A761D"/>
    <w:rsid w:val="002B054C"/>
    <w:rsid w:val="002B4441"/>
    <w:rsid w:val="002B680B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3281C"/>
    <w:rsid w:val="00451804"/>
    <w:rsid w:val="004675D7"/>
    <w:rsid w:val="00480961"/>
    <w:rsid w:val="004A57D3"/>
    <w:rsid w:val="004A5E4C"/>
    <w:rsid w:val="004A774B"/>
    <w:rsid w:val="004C6901"/>
    <w:rsid w:val="004F4858"/>
    <w:rsid w:val="004F7B17"/>
    <w:rsid w:val="00500868"/>
    <w:rsid w:val="0051015E"/>
    <w:rsid w:val="00533EFE"/>
    <w:rsid w:val="005465D4"/>
    <w:rsid w:val="00550BB2"/>
    <w:rsid w:val="00557C87"/>
    <w:rsid w:val="00560952"/>
    <w:rsid w:val="00566B58"/>
    <w:rsid w:val="005836F5"/>
    <w:rsid w:val="005961D5"/>
    <w:rsid w:val="005B6402"/>
    <w:rsid w:val="005C157D"/>
    <w:rsid w:val="005C7011"/>
    <w:rsid w:val="005D1887"/>
    <w:rsid w:val="005E2BAC"/>
    <w:rsid w:val="005F038C"/>
    <w:rsid w:val="00616EDB"/>
    <w:rsid w:val="00620E28"/>
    <w:rsid w:val="00641E87"/>
    <w:rsid w:val="0065144E"/>
    <w:rsid w:val="00656594"/>
    <w:rsid w:val="0067089D"/>
    <w:rsid w:val="0067523A"/>
    <w:rsid w:val="006804A2"/>
    <w:rsid w:val="00693AB2"/>
    <w:rsid w:val="006A095B"/>
    <w:rsid w:val="006A2489"/>
    <w:rsid w:val="006C2DA7"/>
    <w:rsid w:val="006C71C4"/>
    <w:rsid w:val="006D505F"/>
    <w:rsid w:val="007106FB"/>
    <w:rsid w:val="0072432E"/>
    <w:rsid w:val="00726F61"/>
    <w:rsid w:val="00741263"/>
    <w:rsid w:val="007505DE"/>
    <w:rsid w:val="00796FE8"/>
    <w:rsid w:val="007A0614"/>
    <w:rsid w:val="007E6A88"/>
    <w:rsid w:val="007F4C6E"/>
    <w:rsid w:val="0086444E"/>
    <w:rsid w:val="00881EBC"/>
    <w:rsid w:val="00887DA2"/>
    <w:rsid w:val="00890FCC"/>
    <w:rsid w:val="008934AE"/>
    <w:rsid w:val="00894E44"/>
    <w:rsid w:val="008A125C"/>
    <w:rsid w:val="008A729C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76A14"/>
    <w:rsid w:val="0098058F"/>
    <w:rsid w:val="00992F34"/>
    <w:rsid w:val="009A1B4D"/>
    <w:rsid w:val="009A2332"/>
    <w:rsid w:val="009B2420"/>
    <w:rsid w:val="009C4711"/>
    <w:rsid w:val="00A149C1"/>
    <w:rsid w:val="00A27814"/>
    <w:rsid w:val="00A440E4"/>
    <w:rsid w:val="00A44A60"/>
    <w:rsid w:val="00A53F6D"/>
    <w:rsid w:val="00A563F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302C2"/>
    <w:rsid w:val="00B400F1"/>
    <w:rsid w:val="00B44B5D"/>
    <w:rsid w:val="00B535F0"/>
    <w:rsid w:val="00B53D5B"/>
    <w:rsid w:val="00B6316E"/>
    <w:rsid w:val="00B63FF8"/>
    <w:rsid w:val="00B745CC"/>
    <w:rsid w:val="00B80A74"/>
    <w:rsid w:val="00B80C00"/>
    <w:rsid w:val="00B85EFE"/>
    <w:rsid w:val="00B8709A"/>
    <w:rsid w:val="00B949D0"/>
    <w:rsid w:val="00BA11C9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1026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1EC"/>
    <w:rsid w:val="00DE6944"/>
    <w:rsid w:val="00E00DB1"/>
    <w:rsid w:val="00E25C73"/>
    <w:rsid w:val="00E3401D"/>
    <w:rsid w:val="00E35CA6"/>
    <w:rsid w:val="00E3748C"/>
    <w:rsid w:val="00E62A1E"/>
    <w:rsid w:val="00E72E7E"/>
    <w:rsid w:val="00E912A4"/>
    <w:rsid w:val="00E97F9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A3EDA"/>
    <w:rsid w:val="00FA5723"/>
    <w:rsid w:val="00FB175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ec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E74C-F046-4C86-935B-0F6E0E3D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10</cp:revision>
  <cp:lastPrinted>2021-12-21T07:05:00Z</cp:lastPrinted>
  <dcterms:created xsi:type="dcterms:W3CDTF">2021-05-31T08:46:00Z</dcterms:created>
  <dcterms:modified xsi:type="dcterms:W3CDTF">2021-12-29T13:38:00Z</dcterms:modified>
</cp:coreProperties>
</file>